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Tri-Wing Encampment Cadre Minimum Requirements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Cadet Cadre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Active Member in Good Standing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Participation in a minimum of 2 Cadre Training Weekends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Required forms (CAPF 60-81, 160, 161, DD Form 1381, Maryland Medication Authorization Form, Asthma Action Form, Immunization Record, and Insurance Card) and Basic Risk Management Course completed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March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I-CUT Course and Practical completed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April 2020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Payment submitted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April 2020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(except for cadets waiting on CEAP approval and/or scholarship applications)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Cadet Protection Basic Course (for cadets over 18 at time of Encampment) completed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April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Maryland State Medication Administration Authorization Form submitted by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June 2020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except in special circumstances as approved by the Health Services Officer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addition, cadets under 18 must bring a copy of CAPF 32 Civil Air Patrol Cadet Activity Permission Slip to EACH Tri-Wing Activity (CSW, CTW, Work Day etc.), excluding Encampment itself (CAPF 60-81 serves as permission in that case)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Senior Cadre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Active Member in Good Standing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Participation in a minimum of 1 Cadre Training Weekends (but more is HIGHLY encouraged)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Required forms (CAPF 31, 160, 161) Submitted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May 2019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Basic Risk Management Course completed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May 2019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I-CUT Course and Practical completed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30 May 2019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Cadet Protection Basic Course completed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May 2019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Cadet Protection Advanced Course completed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May 2019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Level 1 of Professional Development completed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May 2019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Equal Opportunity Training completed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May 2019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CAP Driver’s License Application submitted NLT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30 May 2019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